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隆昌隆盛实业有限公司</w:t>
      </w:r>
    </w:p>
    <w:p>
      <w:pPr>
        <w:spacing w:line="360" w:lineRule="auto"/>
        <w:jc w:val="center"/>
        <w:rPr>
          <w:rFonts w:hint="default" w:ascii="黑体" w:hAnsi="黑体" w:eastAsia="方正小标宋简体"/>
          <w:b/>
          <w:spacing w:val="-3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非机动车充电站</w:t>
      </w:r>
      <w:r>
        <w:rPr>
          <w:rFonts w:hint="eastAsia" w:ascii="方正小标宋简体" w:eastAsia="方正小标宋简体"/>
          <w:sz w:val="44"/>
          <w:szCs w:val="44"/>
        </w:rPr>
        <w:t>广告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位租赁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合同书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出租方（甲方）：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承租方（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按照《中华人民共和国民法典》及其他有关法律、行政法规，遵循平等、自愿、公平和诚实信用原则，经甲乙双方友好协商，甲方将以下停车场广告道闸广告位交由乙方使用，并达成如下协议：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一、名称及内容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sz w:val="32"/>
          <w:szCs w:val="32"/>
        </w:rPr>
        <w:t>广告</w:t>
      </w:r>
      <w:r>
        <w:rPr>
          <w:rFonts w:hint="eastAsia" w:ascii="仿宋_GB2312" w:eastAsia="仿宋_GB2312"/>
          <w:sz w:val="32"/>
          <w:szCs w:val="32"/>
          <w:lang w:eastAsia="zh-CN"/>
        </w:rPr>
        <w:t>位</w:t>
      </w:r>
      <w:r>
        <w:rPr>
          <w:rFonts w:hint="eastAsia" w:ascii="仿宋_GB2312" w:eastAsia="仿宋_GB2312"/>
          <w:sz w:val="32"/>
          <w:szCs w:val="32"/>
        </w:rPr>
        <w:t>租赁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（二）广告位数量：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sz w:val="32"/>
          <w:szCs w:val="32"/>
        </w:rPr>
        <w:t>具体位置如下: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986" w:tblpY="662"/>
        <w:tblOverlap w:val="never"/>
        <w:tblW w:w="88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68"/>
        <w:gridCol w:w="1797"/>
        <w:gridCol w:w="1396"/>
        <w:gridCol w:w="1426"/>
        <w:gridCol w:w="15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充电站名称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具体位置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充电站雨棚数量（套）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灯箱广告位数量（块）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锦林大厦充电站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锦林大厦门口停车区域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文兴街充电站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文兴街一段瑞幸咖啡旁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南关石牌坊充电站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城南车站对面南关石牌坊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西姆逸居充电站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西姆逸居酒店旁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隆城家居建材城充电站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隆城家居建材城附近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芒果TKV充电站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中山路芒果KTV附近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唐锦装饰充电站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隆城1号唐锦装饰旁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建设社区入口充电站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建设社区停车场入口（大金空调附近）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建设社区出口充电站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建设社区停车场出口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10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锦林尚品充电站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锦林尚品潮牛道门口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11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供电大厅充电站</w:t>
            </w:r>
          </w:p>
        </w:tc>
        <w:tc>
          <w:tcPr>
            <w:tcW w:w="17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供电大厅门口</w:t>
            </w:r>
          </w:p>
        </w:tc>
        <w:tc>
          <w:tcPr>
            <w:tcW w:w="13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12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隆泸大道充电站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隆泸大道金谷大酒店对面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13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长城宾馆充电站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新华街长城宾馆附近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14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体育中心后门充电站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体育场后门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15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西区智慧农贸市场充电站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西区农贸市场附近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16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顺河街小学充电站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顺河街小学旁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17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大卿园充电站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水木世家大卿园旁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18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西湖郦景3号门充电站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西湖郦景3号门旁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19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宏丰电器充电站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西湖逸品2号路外停车场（宏丰电器旁）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20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金华路福利院充电站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金华路福利院旁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21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北关石牌坊充电站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北关停车场对面右侧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22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行政审批局充电站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行政审批局旁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23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莲峰花园B区充电站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莲峰花园B区大门旁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24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卫星花园B区充电站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卫星花园B区大门旁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25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大南街小学充电站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大南街小学后门旁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26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莲峰公园充电站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莲峰公园警务亭左侧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27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白庙子湿地公园充电站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湿地公园西湖逸品公厕旁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合计</w:t>
            </w:r>
          </w:p>
        </w:tc>
        <w:tc>
          <w:tcPr>
            <w:tcW w:w="13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41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（四）具体内容：在租赁期限内，乙方可享有以上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sz w:val="32"/>
          <w:szCs w:val="32"/>
        </w:rPr>
        <w:t>广告位使用权，租赁期限届满，乙方无偿交回使用权。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二、租赁期限及费用缴纳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（一）租赁期限：期限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年，即：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日起至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费及缴纳方式：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非机动车充电站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使用权租赁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，（大写：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/月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租赁期限为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个月，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合计费用为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元（大写：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元整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），合同签订后，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税率为9%的增值税普通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发票在5日内交由乙方，租赁费用按一年一缴（12个月，即：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元，大写：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元整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方收到发票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通过转账方式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完成费用支付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甲方收款账户信息如下：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开户银行：四川隆昌农村商业银行股份有限公司隆昌支行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开户名称：隆昌隆盛实业有限公司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银行帐号：42160120000033432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三、广告发布要求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（一）广告的发布内容及安装需符合甲方有关要求执行，且符合相关法律法规的规定。在安装、发布过程中发生的一切责任由乙方自行负责承担。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（二）广告发布区域及尺寸：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充电站中间灯箱及背面为公益广告位不进行租赁，租赁广告位为左右两侧灯箱。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灯箱尺寸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2.45米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0.95米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、甲方的责任、权利和义务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（一）甲方提供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非机动车充电站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广告位供乙方使用，且有权监督乙方使用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广告位的用途。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（二）若乙方未按本协议第二条约定的期限支付租赁费，每逾期一天，乙方应向甲方支付租赁费总额的百分之一的违约金；逾期支付期限超过30天以上(含30天)的，甲方有权单方解除协议，收回广告位使用权。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(三)在本协议约定的租赁期限内，若遇不可抗力因素（火灾、洪水、地震）特殊情况以及根据社会公共利益的需要导致乙方无法正常使用时，甲方应根据具体情况核减租赁费。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(四)为乙方使用提供方便和协助。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(五)乙方未违反相关规定，甲方不得无故终止本合同。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灯箱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广告位出现故障无法展示广告内容时，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乙方应以书面形式告知甲方，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收到告知后，立即到现场进行核实并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在三日内对设备进行修复，如超过五日未完成修复，应将发布截止日期向后顺延。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、乙方的责任、权利和义务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（一）享有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非机动车充电站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广告位使用权。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充电站的雨棚背面为公益广告位，租赁方需无偿提供公益广告位广告的制作及更换（根据工作要求适时更换，每年最多制作或更换3次）竞租方需提供书面承诺。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）确保所发布广告内容的真实性、合法性。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）按照本合同第二条的约定向甲方支付租赁费。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）广告位使用中产生的一切纠纷（除与广告位使用权外）由乙方自行解决，甲方不承担任何责任。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6" w:firstLineChars="23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、合同终止和解除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9" w:firstLineChars="181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（一）广告位租赁期内，乙方必须履行协议所规定义务， 如未履行甲方有权终止协议。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（二）广告位租赁期限届满，本协议自动终止。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（三）乙方有下列情形之一，甲方有权单方解除本协议，乙方必须在协议解除后7日内退出使用，并完善相关手续：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1.未经甲方同意，乙方擅自转让、抵押和赠予全部或部份广告位的；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2.乙方未按协议规定的期限支付款项，逾期超过30天的；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3.乙方违反相关法律法规的规定或本协议约定的(包括乙方不服从甲方的监督、管理的)。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、不可抗力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（一）本合同所称不可抗力，是指本合同各方不能预见，并且对其发生的后果不能防止或不能避免且不可克服的客观情况。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（二）本合同任何一方因不可抗力不能履行或不能完全履行本合同义务时，应当在不可抗力发生的15日内通知另一方，并向另一方提供由有关部门出具的不可抗力证明。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（三）因不可抗力不能履行合同的，根据不可抗力的影响，部分或全部免除责任，但法律另有规定的除外。迟延履行合同后发生不可抗力的，不能免除责任。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（四）如果因不可抗力的影响致使本合同中止履行时，乙方有权决定是否继续履行或终止本合同，并书面通知甲方。甲方应按乙方实际使用该处广告位时间及付费标准进行结算。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、争议解决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（一）对于因本合同履行而发生的争议，双方可协商解决，协商不成的，双方约定可将争议提交在签约地所在地的人民法院管辖，相关律师费、诉讼费、误工费等所有费用由违约方承担。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（二）当产生任何争议及任何争议正在诉讼时，除争议事项外，双方将继续执行本合同未涉争议及诉讼的其它部分。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（一）本合同未尽事宜，由甲乙双方协商并达成书面补充协议。补充协议与本合同具有同等法律效力，如补充协议与本合同有矛盾之处，以补充协议为准。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（二）本合同一式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份，甲乙双方各执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份，具有同等法律效力。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（三）本合同自双方签字盖章后生效。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甲方(公章)：                 乙方(公章)：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法定代表人(签章)：           法定代表人(签章)：</w:t>
      </w:r>
    </w:p>
    <w:p>
      <w:pPr>
        <w:ind w:firstLine="1280" w:firstLine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280" w:firstLine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                 年  月  日</w:t>
      </w:r>
    </w:p>
    <w:sectPr>
      <w:footerReference r:id="rId3" w:type="default"/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1519950"/>
    </w:sdtPr>
    <w:sdtContent>
      <w:p>
        <w:pPr>
          <w:pStyle w:val="4"/>
          <w:jc w:val="center"/>
        </w:pPr>
      </w:p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Q5YzJlMzY5MGQ1OTBlNDYxMmM2OTQyYWNlOWMifQ=="/>
  </w:docVars>
  <w:rsids>
    <w:rsidRoot w:val="006B63F8"/>
    <w:rsid w:val="00022860"/>
    <w:rsid w:val="00023CBB"/>
    <w:rsid w:val="00044673"/>
    <w:rsid w:val="000C0F87"/>
    <w:rsid w:val="001136EE"/>
    <w:rsid w:val="00145AFB"/>
    <w:rsid w:val="001661C7"/>
    <w:rsid w:val="001A1905"/>
    <w:rsid w:val="001C597D"/>
    <w:rsid w:val="001D747B"/>
    <w:rsid w:val="001F42D7"/>
    <w:rsid w:val="001F4EE0"/>
    <w:rsid w:val="001F54C5"/>
    <w:rsid w:val="002043BD"/>
    <w:rsid w:val="002211E6"/>
    <w:rsid w:val="0022352C"/>
    <w:rsid w:val="00231AD1"/>
    <w:rsid w:val="00263BB0"/>
    <w:rsid w:val="002931B9"/>
    <w:rsid w:val="002B7771"/>
    <w:rsid w:val="002E2BAF"/>
    <w:rsid w:val="003034E9"/>
    <w:rsid w:val="00307659"/>
    <w:rsid w:val="0031107E"/>
    <w:rsid w:val="003307A9"/>
    <w:rsid w:val="00354083"/>
    <w:rsid w:val="00363602"/>
    <w:rsid w:val="003F5A6B"/>
    <w:rsid w:val="003F6D0F"/>
    <w:rsid w:val="00434E73"/>
    <w:rsid w:val="00455BD4"/>
    <w:rsid w:val="00456ADF"/>
    <w:rsid w:val="0048694E"/>
    <w:rsid w:val="004907E4"/>
    <w:rsid w:val="004A5076"/>
    <w:rsid w:val="004B59BE"/>
    <w:rsid w:val="004D4471"/>
    <w:rsid w:val="004E6419"/>
    <w:rsid w:val="00536079"/>
    <w:rsid w:val="00591FDE"/>
    <w:rsid w:val="005A4C89"/>
    <w:rsid w:val="005A51D6"/>
    <w:rsid w:val="0060002C"/>
    <w:rsid w:val="0063561E"/>
    <w:rsid w:val="00635653"/>
    <w:rsid w:val="0069088D"/>
    <w:rsid w:val="00692434"/>
    <w:rsid w:val="0069451E"/>
    <w:rsid w:val="006A399E"/>
    <w:rsid w:val="006A52EE"/>
    <w:rsid w:val="006B63F8"/>
    <w:rsid w:val="006E7F9A"/>
    <w:rsid w:val="00712E95"/>
    <w:rsid w:val="007169C7"/>
    <w:rsid w:val="00735EAE"/>
    <w:rsid w:val="007533E9"/>
    <w:rsid w:val="00777906"/>
    <w:rsid w:val="007A4573"/>
    <w:rsid w:val="007B2B6B"/>
    <w:rsid w:val="007E7D06"/>
    <w:rsid w:val="007F1E79"/>
    <w:rsid w:val="008059D9"/>
    <w:rsid w:val="008407E1"/>
    <w:rsid w:val="00846E84"/>
    <w:rsid w:val="008A42EC"/>
    <w:rsid w:val="008C635F"/>
    <w:rsid w:val="008E5EF0"/>
    <w:rsid w:val="00956B46"/>
    <w:rsid w:val="009772A4"/>
    <w:rsid w:val="00984CC7"/>
    <w:rsid w:val="009A41CE"/>
    <w:rsid w:val="009A7FBC"/>
    <w:rsid w:val="00A041B3"/>
    <w:rsid w:val="00A34E6B"/>
    <w:rsid w:val="00A47527"/>
    <w:rsid w:val="00A917FF"/>
    <w:rsid w:val="00AB1E2A"/>
    <w:rsid w:val="00AC12F1"/>
    <w:rsid w:val="00AD3DAD"/>
    <w:rsid w:val="00AF7A76"/>
    <w:rsid w:val="00B00E66"/>
    <w:rsid w:val="00B07E0C"/>
    <w:rsid w:val="00B5134B"/>
    <w:rsid w:val="00B52037"/>
    <w:rsid w:val="00B75033"/>
    <w:rsid w:val="00B7738F"/>
    <w:rsid w:val="00B93C1E"/>
    <w:rsid w:val="00BA293D"/>
    <w:rsid w:val="00BC128C"/>
    <w:rsid w:val="00C20679"/>
    <w:rsid w:val="00C22606"/>
    <w:rsid w:val="00C75F77"/>
    <w:rsid w:val="00CB1F89"/>
    <w:rsid w:val="00CC23F0"/>
    <w:rsid w:val="00CF1AFD"/>
    <w:rsid w:val="00D71175"/>
    <w:rsid w:val="00DB45A8"/>
    <w:rsid w:val="00DF3B62"/>
    <w:rsid w:val="00E37AF3"/>
    <w:rsid w:val="00E7160B"/>
    <w:rsid w:val="00E739BE"/>
    <w:rsid w:val="00EB5350"/>
    <w:rsid w:val="00EC5284"/>
    <w:rsid w:val="00EF6EFC"/>
    <w:rsid w:val="00F01323"/>
    <w:rsid w:val="00F060F9"/>
    <w:rsid w:val="00F24BBC"/>
    <w:rsid w:val="00F55D4F"/>
    <w:rsid w:val="00F64D08"/>
    <w:rsid w:val="00F7543C"/>
    <w:rsid w:val="00FB4B14"/>
    <w:rsid w:val="00FD4C94"/>
    <w:rsid w:val="11EC2E8A"/>
    <w:rsid w:val="140B464A"/>
    <w:rsid w:val="14F52C04"/>
    <w:rsid w:val="17DA7A9D"/>
    <w:rsid w:val="299A62BA"/>
    <w:rsid w:val="2C614CF9"/>
    <w:rsid w:val="2E0773FB"/>
    <w:rsid w:val="33ED4FCB"/>
    <w:rsid w:val="3713360B"/>
    <w:rsid w:val="377F5363"/>
    <w:rsid w:val="3D526F1C"/>
    <w:rsid w:val="3DAD634E"/>
    <w:rsid w:val="45FE6240"/>
    <w:rsid w:val="46C05688"/>
    <w:rsid w:val="4BA1372A"/>
    <w:rsid w:val="4ECA3C43"/>
    <w:rsid w:val="58D043FB"/>
    <w:rsid w:val="598F66F4"/>
    <w:rsid w:val="5DA40A86"/>
    <w:rsid w:val="61706E67"/>
    <w:rsid w:val="67270EED"/>
    <w:rsid w:val="6BAB677E"/>
    <w:rsid w:val="6BB40B8D"/>
    <w:rsid w:val="6EF6109C"/>
    <w:rsid w:val="6F703B6A"/>
    <w:rsid w:val="71093E98"/>
    <w:rsid w:val="75196C68"/>
    <w:rsid w:val="77711310"/>
    <w:rsid w:val="77DA2E34"/>
    <w:rsid w:val="7AD72C50"/>
    <w:rsid w:val="7C132FB6"/>
    <w:rsid w:val="7D2B006C"/>
    <w:rsid w:val="7E860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A8C2-72E2-4152-8939-1B510C6B06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7</Pages>
  <Words>361</Words>
  <Characters>2062</Characters>
  <Lines>17</Lines>
  <Paragraphs>4</Paragraphs>
  <TotalTime>22</TotalTime>
  <ScaleCrop>false</ScaleCrop>
  <LinksUpToDate>false</LinksUpToDate>
  <CharactersWithSpaces>2419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2022-10-27T03:10:00Z</dcterms:created>
  <dc:creator>Windows 用户</dc:creator>
  <cp:lastModifiedBy>符努力，</cp:lastModifiedBy>
  <cp:lastPrinted>2024-03-14T09:56:57Z</cp:lastPrinted>
  <dcterms:modified xsi:type="dcterms:W3CDTF">2024-03-14T10:00:51Z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BB112D6D714C4DF49E8FDF4621ECC7AE_13</vt:lpwstr>
  </property>
</Properties>
</file>